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Prohlášení o přístupnosti</w:t>
      </w:r>
    </w:p>
    <w:p>
      <w:r>
        <w:rPr>
          <w:b/>
          <w:sz w:val="24"/>
        </w:rPr>
        <w:t>Biskupské gymnázium, Základní škola a Mateřská škola Bohosudov</w:t>
      </w:r>
    </w:p>
    <w:p>
      <w:r>
        <w:t xml:space="preserve">Web: </w:t>
      </w:r>
      <w:hyperlink r:id="rId9">
        <w:r>
          <w:rPr>
            <w:color w:val="2F5597"/>
            <w:u w:val="single"/>
          </w:rPr>
          <w:t>https://bgbzs.cz/</w:t>
        </w:r>
      </w:hyperlink>
    </w:p>
    <w:p>
      <w:r>
        <w:t>Biskupské gymnázium, Základní škola a Mateřská škola Bohosudov se zavazuje zpřístupnit své internetové stránky v souladu se zákonem č. 99/2019 Sb., o přístupnosti internetových stránek a mobilních aplikací, ve znění pozdějších předpisů.</w:t>
      </w:r>
    </w:p>
    <w:p>
      <w:r>
        <w:rPr>
          <w:b w:val="0"/>
        </w:rPr>
        <w:t xml:space="preserve">Toto prohlášení o přístupnosti se vztahuje na webovou doménu </w:t>
      </w:r>
      <w:hyperlink r:id="rId9">
        <w:r>
          <w:rPr>
            <w:color w:val="2F5597"/>
            <w:u w:val="single"/>
          </w:rPr>
          <w:t>bgbzs.cz</w:t>
        </w:r>
      </w:hyperlink>
      <w:r>
        <w:t>. Nevztahuje se na externí weby a služby, na které stránky školy pouze odkazují, například externí web mateřské školy, systém Bakaláři nebo Strava.cz.</w:t>
      </w:r>
    </w:p>
    <w:p>
      <w:pPr>
        <w:pStyle w:val="Heading1"/>
      </w:pPr>
      <w:r>
        <w:t>Stav souladu</w:t>
      </w:r>
    </w:p>
    <w:p>
      <w:r>
        <w:rPr>
          <w:b/>
        </w:rPr>
        <w:t xml:space="preserve">Internetové stránky jsou částečně v souladu </w:t>
      </w:r>
      <w:r>
        <w:t>s požadavky zákona č. 99/2019 Sb. a s příslušnými požadavky harmonizované normy EN 301 549, a to z důvodu níže uvedených prvků nesouladu.</w:t>
      </w:r>
    </w:p>
    <w:p>
      <w:pPr>
        <w:pStyle w:val="Heading1"/>
      </w:pPr>
      <w:r>
        <w:t>Nepřístupný obsah</w:t>
      </w:r>
    </w:p>
    <w:p>
      <w:r>
        <w:t>Níže uvedený obsah není plně přístupný z důvodu nesouladu s požadavky na přístupnost:</w:t>
      </w:r>
    </w:p>
    <w:p>
      <w:pPr>
        <w:ind w:left="255" w:hanging="142"/>
      </w:pPr>
      <w:r>
        <w:rPr>
          <w:b/>
        </w:rPr>
        <w:t xml:space="preserve">• </w:t>
      </w:r>
      <w:r>
        <w:rPr>
          <w:b/>
        </w:rPr>
        <w:t xml:space="preserve">Textové alternativy obrazových prvků: </w:t>
      </w:r>
      <w:r>
        <w:t>U některých obrázků, ikon a grafických prvků mohou textové alternativy chybět nebo nejsou dostatečně výstižné pro uživatele odečítačů obrazovky.</w:t>
      </w:r>
    </w:p>
    <w:p>
      <w:pPr>
        <w:ind w:left="255" w:hanging="142"/>
      </w:pPr>
      <w:r>
        <w:rPr>
          <w:b/>
        </w:rPr>
        <w:t xml:space="preserve">• </w:t>
      </w:r>
      <w:r>
        <w:rPr>
          <w:b/>
        </w:rPr>
        <w:t xml:space="preserve">Účel některých odkazů: </w:t>
      </w:r>
      <w:r>
        <w:t>Na některých místech jsou použity obecné texty odkazů, například „ČÍST VÍCE...“, jejichž účel nemusí být bez okolního kontextu jednoznačně rozpoznatelný.</w:t>
      </w:r>
    </w:p>
    <w:p>
      <w:r>
        <w:t>Škola bude při úpravách webu uvedené nedostatky postupně odstraňovat. Pokud uživatel narazí na obsah, který pro něj není přístupný, může požádat o poskytnutí informace v alternativní podobě prostřednictvím kontaktu uvedeného níže.</w:t>
      </w:r>
    </w:p>
    <w:p>
      <w:pPr>
        <w:pStyle w:val="Heading1"/>
      </w:pPr>
      <w:r>
        <w:t>Vypracování tohoto prohlášení o přístupnosti</w:t>
      </w:r>
    </w:p>
    <w:p>
      <w:r>
        <w:t>Toto prohlášení bylo vypracováno dne 3. listopadu 2026 na základě vlastního posouzení internetových stránek školy.</w:t>
      </w:r>
    </w:p>
    <w:p>
      <w:r>
        <w:t>Prohlášení bude průběžně aktualizováno při významných změnách webu nebo na základě zjištěných nedostatků v oblasti přístupnosti.</w:t>
      </w:r>
    </w:p>
    <w:p>
      <w:pPr>
        <w:pStyle w:val="Heading1"/>
      </w:pPr>
      <w:r>
        <w:t>Zpětná vazba a kontaktní údaje</w:t>
      </w:r>
    </w:p>
    <w:p>
      <w:r>
        <w:t>Pokud narazíte na problém s přístupností internetových stránek, případně potřebujete informace zveřejněné na webu v jiné přístupné podobě, kontaktujte školu: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972"/>
            <w:shd w:fill="F1F5F2"/>
            <w:tcMar>
              <w:top w:w="160" w:type="dxa"/>
              <w:start w:w="180" w:type="dxa"/>
              <w:bottom w:w="160" w:type="dxa"/>
              <w:end w:w="180" w:type="dxa"/>
            </w:tcMar>
            <w:vAlign w:val="center"/>
          </w:tcPr>
          <w:p>
            <w:r>
              <w:rPr>
                <w:b/>
              </w:rPr>
              <w:t>Biskupské gymnázium, Základní škola a Mateřská škola Bohosudov</w:t>
            </w:r>
          </w:p>
          <w:p>
            <w:r>
              <w:t>Koněvova 100, 417 42 Krupka</w:t>
            </w:r>
          </w:p>
          <w:p>
            <w:r>
              <w:t>E-mail: info@bgbzs.cz</w:t>
            </w:r>
          </w:p>
          <w:p>
            <w:r>
              <w:t>Telefon GYM: 417 861 392</w:t>
            </w:r>
          </w:p>
          <w:p>
            <w:r>
              <w:t>Telefon ZŠ: 417 862 507</w:t>
            </w:r>
          </w:p>
        </w:tc>
      </w:tr>
    </w:tbl>
    <w:p>
      <w:pPr>
        <w:pStyle w:val="Heading1"/>
      </w:pPr>
      <w:r>
        <w:t>Postupy pro prosazování práva</w:t>
      </w:r>
    </w:p>
    <w:p>
      <w:r>
        <w:t>Pokud nebude na oznámení nebo žádost týkající se přístupnosti poskytnuta uspokojivá odpověď, je možné obrátit se na příslušný orgán pro prosazování práva: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972"/>
            <w:shd w:fill="F7F7F7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</w:rPr>
              <w:t>Digitální a informační agentura</w:t>
            </w:r>
          </w:p>
          <w:p>
            <w:r>
              <w:t>Na Vápence 915/14, 130 00 Praha 3</w:t>
            </w:r>
          </w:p>
          <w:p>
            <w:r>
              <w:t>E-mail: pristupnost@dia.gov.cz</w:t>
            </w:r>
          </w:p>
          <w:p>
            <w:hyperlink r:id="rId10">
              <w:r>
                <w:rPr>
                  <w:color w:val="2F5597"/>
                  <w:u w:val="single"/>
                </w:rPr>
                <w:t>Informace DIA k přístupnosti internetových stránek</w:t>
              </w:r>
            </w:hyperlink>
          </w:p>
        </w:tc>
      </w:tr>
    </w:tbl>
    <w:sectPr w:rsidR="00FC693F" w:rsidRPr="0006063C" w:rsidSect="00034616">
      <w:footerReference w:type="default" r:id="rId11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BGBZŠ Bohosudov | Prohlášení o přístupnosti | 3. 11.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 w:eastAsia="Aptos"/>
      <w:b/>
      <w:bCs/>
      <w:color w:val="25423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25423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2542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gbzs.cz/" TargetMode="External"/><Relationship Id="rId10" Type="http://schemas.openxmlformats.org/officeDocument/2006/relationships/hyperlink" Target="https://www.dia.gov.cz/cs/nase-cinnosti/na-cem-pracujeme/pristupnost-internetovych-stranek-a-mobilnich-aplikaci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Prohlášení o přístupnosti – BGBZŠ Bohosudov</dc:title>
  <dc:subject>Text k publikaci na webu bgbzs.cz</dc:subject>
  <dc:creator>Biskupské gymnázium, Základní škola a Mateřská škola Bohosudov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