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59997" w14:textId="77777777" w:rsidR="00397050" w:rsidRDefault="00397050" w:rsidP="003970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Biskupské gymnázium, Základní škola a Mateřská škola </w:t>
      </w:r>
      <w:proofErr w:type="spellStart"/>
      <w:r>
        <w:rPr>
          <w:rFonts w:ascii="Times New Roman" w:hAnsi="Times New Roman" w:cs="Times New Roman"/>
          <w:sz w:val="24"/>
          <w:szCs w:val="24"/>
        </w:rPr>
        <w:t>Bohosudov</w:t>
      </w:r>
      <w:proofErr w:type="spellEnd"/>
    </w:p>
    <w:p w14:paraId="53C1F026" w14:textId="6F799D3B" w:rsidR="00397050" w:rsidRDefault="00397050" w:rsidP="0039705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Maturitní témata ze</w:t>
      </w:r>
      <w:r w:rsidR="001B75B1">
        <w:rPr>
          <w:rFonts w:ascii="Times New Roman" w:hAnsi="Times New Roman" w:cs="Times New Roman"/>
          <w:b/>
          <w:sz w:val="48"/>
          <w:szCs w:val="48"/>
        </w:rPr>
        <w:t xml:space="preserve"> základů ekonomiky a managementu</w:t>
      </w:r>
    </w:p>
    <w:p w14:paraId="5226C7C8" w14:textId="77777777" w:rsidR="00397050" w:rsidRDefault="00397050" w:rsidP="00397050">
      <w:pPr>
        <w:rPr>
          <w:rFonts w:ascii="Times New Roman" w:hAnsi="Times New Roman" w:cs="Times New Roman"/>
          <w:b/>
          <w:sz w:val="24"/>
          <w:szCs w:val="24"/>
        </w:rPr>
      </w:pPr>
    </w:p>
    <w:p w14:paraId="34CB25AA" w14:textId="0B309392" w:rsidR="00397050" w:rsidRDefault="00397050" w:rsidP="003970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Školní rok: </w:t>
      </w:r>
      <w:r>
        <w:rPr>
          <w:rFonts w:ascii="Times New Roman" w:hAnsi="Times New Roman" w:cs="Times New Roman"/>
          <w:sz w:val="24"/>
          <w:szCs w:val="24"/>
        </w:rPr>
        <w:t>2026/202</w:t>
      </w:r>
      <w:r>
        <w:rPr>
          <w:rFonts w:ascii="Times New Roman" w:hAnsi="Times New Roman" w:cs="Times New Roman"/>
          <w:sz w:val="24"/>
          <w:szCs w:val="24"/>
        </w:rPr>
        <w:tab/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Zkoušející: </w:t>
      </w:r>
      <w:r>
        <w:rPr>
          <w:rFonts w:ascii="Times New Roman" w:hAnsi="Times New Roman" w:cs="Times New Roman"/>
          <w:sz w:val="24"/>
          <w:szCs w:val="24"/>
        </w:rPr>
        <w:t xml:space="preserve">Mgr. </w:t>
      </w:r>
      <w:r w:rsidR="001B75B1">
        <w:rPr>
          <w:rFonts w:ascii="Times New Roman" w:hAnsi="Times New Roman" w:cs="Times New Roman"/>
          <w:sz w:val="24"/>
          <w:szCs w:val="24"/>
        </w:rPr>
        <w:t>Jitka Helebrantová</w:t>
      </w:r>
    </w:p>
    <w:p w14:paraId="7070B4B6" w14:textId="77777777" w:rsidR="00397050" w:rsidRDefault="00397050" w:rsidP="003970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D18EAC" w14:textId="77777777" w:rsidR="00397050" w:rsidRDefault="00397050" w:rsidP="00397050">
      <w:pPr>
        <w:rPr>
          <w:rFonts w:ascii="Times New Roman" w:hAnsi="Times New Roman" w:cs="Times New Roman"/>
          <w:sz w:val="24"/>
          <w:szCs w:val="24"/>
        </w:rPr>
      </w:pPr>
    </w:p>
    <w:p w14:paraId="4C479BC5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Základní ekonomické pojmy</w:t>
      </w:r>
    </w:p>
    <w:p w14:paraId="722FBDEA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Rozpočet </w:t>
      </w:r>
    </w:p>
    <w:p w14:paraId="2C95A2AF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Bankovní systém v České republice</w:t>
      </w:r>
    </w:p>
    <w:p w14:paraId="038EE3FA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Bankovní produkty</w:t>
      </w:r>
    </w:p>
    <w:p w14:paraId="1BCC9D7A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Úvěr, půjčka (trestné činy spojené s ním, rizika, exekuce), leasing</w:t>
      </w:r>
    </w:p>
    <w:p w14:paraId="13C218E1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Pojišťovnictví</w:t>
      </w:r>
    </w:p>
    <w:p w14:paraId="18413520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Pojištění zdravotní a sociální</w:t>
      </w:r>
    </w:p>
    <w:p w14:paraId="189FC7BF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Pojištění životní</w:t>
      </w:r>
    </w:p>
    <w:p w14:paraId="44BEA9ED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Pojištění majetková</w:t>
      </w:r>
    </w:p>
    <w:p w14:paraId="6189C422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Kapitálový trh a investice</w:t>
      </w:r>
    </w:p>
    <w:p w14:paraId="7D3640C9" w14:textId="4331AF5E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Podstata </w:t>
      </w:r>
      <w:r w:rsidR="00524B87"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marketingu – marketingové</w:t>
      </w: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prostředí</w:t>
      </w:r>
    </w:p>
    <w:p w14:paraId="25606990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Marketingové řízení</w:t>
      </w:r>
    </w:p>
    <w:p w14:paraId="7EBE8D9A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Cena a cenotvorba</w:t>
      </w:r>
    </w:p>
    <w:p w14:paraId="6F4B5A68" w14:textId="73074876" w:rsidR="00533CDA" w:rsidRPr="00524B87" w:rsidRDefault="00524B87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Výrobek – cena</w:t>
      </w:r>
      <w:r w:rsidR="00533CDA"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, distribuce, propagace</w:t>
      </w:r>
    </w:p>
    <w:p w14:paraId="38D84596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Daně a daňový systém ČR</w:t>
      </w:r>
    </w:p>
    <w:p w14:paraId="5BF2646E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Přímé daně a nepřímé daně</w:t>
      </w:r>
    </w:p>
    <w:p w14:paraId="7D03C119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Pracovní právo</w:t>
      </w:r>
    </w:p>
    <w:p w14:paraId="1413E6ED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Podnikatelské subjekty v České republice</w:t>
      </w:r>
    </w:p>
    <w:p w14:paraId="5A8EDBE7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Základy účetnictví</w:t>
      </w:r>
    </w:p>
    <w:p w14:paraId="35970389" w14:textId="77777777" w:rsidR="00533CDA" w:rsidRPr="00524B87" w:rsidRDefault="00533CDA" w:rsidP="00533CDA">
      <w:pPr>
        <w:pStyle w:val="Odstavecseseznamem"/>
        <w:numPr>
          <w:ilvl w:val="0"/>
          <w:numId w:val="2"/>
        </w:numPr>
        <w:spacing w:after="0" w:line="360" w:lineRule="auto"/>
        <w:ind w:hanging="357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524B87">
        <w:rPr>
          <w:rFonts w:ascii="Times New Roman" w:hAnsi="Times New Roman" w:cs="Times New Roman"/>
          <w:color w:val="222222"/>
          <w:sz w:val="24"/>
          <w:shd w:val="clear" w:color="auto" w:fill="FFFFFF"/>
        </w:rPr>
        <w:t>Majetek firmy z účetního pohledu</w:t>
      </w:r>
    </w:p>
    <w:p w14:paraId="72F5C2FF" w14:textId="77777777" w:rsidR="000C08E8" w:rsidRPr="00524B87" w:rsidRDefault="000C08E8">
      <w:pPr>
        <w:rPr>
          <w:rFonts w:ascii="Times New Roman" w:hAnsi="Times New Roman" w:cs="Times New Roman"/>
        </w:rPr>
      </w:pPr>
    </w:p>
    <w:sectPr w:rsidR="000C08E8" w:rsidRPr="00524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741D6"/>
    <w:multiLevelType w:val="hybridMultilevel"/>
    <w:tmpl w:val="C18CCD10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>
      <w:start w:val="1"/>
      <w:numFmt w:val="lowerRoman"/>
      <w:lvlText w:val="%3."/>
      <w:lvlJc w:val="right"/>
      <w:pPr>
        <w:ind w:left="2869" w:hanging="180"/>
      </w:pPr>
    </w:lvl>
    <w:lvl w:ilvl="3" w:tplc="0405000F">
      <w:start w:val="1"/>
      <w:numFmt w:val="decimal"/>
      <w:lvlText w:val="%4."/>
      <w:lvlJc w:val="left"/>
      <w:pPr>
        <w:ind w:left="3589" w:hanging="360"/>
      </w:pPr>
    </w:lvl>
    <w:lvl w:ilvl="4" w:tplc="04050019">
      <w:start w:val="1"/>
      <w:numFmt w:val="lowerLetter"/>
      <w:lvlText w:val="%5."/>
      <w:lvlJc w:val="left"/>
      <w:pPr>
        <w:ind w:left="4309" w:hanging="360"/>
      </w:pPr>
    </w:lvl>
    <w:lvl w:ilvl="5" w:tplc="0405001B">
      <w:start w:val="1"/>
      <w:numFmt w:val="lowerRoman"/>
      <w:lvlText w:val="%6."/>
      <w:lvlJc w:val="right"/>
      <w:pPr>
        <w:ind w:left="5029" w:hanging="180"/>
      </w:pPr>
    </w:lvl>
    <w:lvl w:ilvl="6" w:tplc="0405000F">
      <w:start w:val="1"/>
      <w:numFmt w:val="decimal"/>
      <w:lvlText w:val="%7."/>
      <w:lvlJc w:val="left"/>
      <w:pPr>
        <w:ind w:left="5749" w:hanging="360"/>
      </w:pPr>
    </w:lvl>
    <w:lvl w:ilvl="7" w:tplc="04050019">
      <w:start w:val="1"/>
      <w:numFmt w:val="lowerLetter"/>
      <w:lvlText w:val="%8."/>
      <w:lvlJc w:val="left"/>
      <w:pPr>
        <w:ind w:left="6469" w:hanging="360"/>
      </w:pPr>
    </w:lvl>
    <w:lvl w:ilvl="8" w:tplc="0405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6E23E81"/>
    <w:multiLevelType w:val="hybridMultilevel"/>
    <w:tmpl w:val="3D8A37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91"/>
    <w:rsid w:val="000C08E8"/>
    <w:rsid w:val="001B75B1"/>
    <w:rsid w:val="00397050"/>
    <w:rsid w:val="00450391"/>
    <w:rsid w:val="00524B87"/>
    <w:rsid w:val="0053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3F5C"/>
  <w15:chartTrackingRefBased/>
  <w15:docId w15:val="{2AC174B6-9D03-410A-9CE3-B9AFEE18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05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7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651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2026-09-16T13:58:00Z</dcterms:created>
  <dcterms:modified xsi:type="dcterms:W3CDTF">2026-09-16T14:01:00Z</dcterms:modified>
</cp:coreProperties>
</file>