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8D2" w14:textId="77777777" w:rsidR="007267A9" w:rsidRDefault="007267A9" w:rsidP="00076234">
      <w:pPr>
        <w:pStyle w:val="Default"/>
        <w:spacing w:line="276" w:lineRule="auto"/>
        <w:ind w:left="1560"/>
        <w:rPr>
          <w:b/>
          <w:bCs/>
          <w:sz w:val="28"/>
          <w:szCs w:val="28"/>
        </w:rPr>
      </w:pPr>
      <w:r w:rsidRPr="005C33CA">
        <w:rPr>
          <w:b/>
          <w:bCs/>
          <w:sz w:val="28"/>
          <w:szCs w:val="28"/>
        </w:rPr>
        <w:t xml:space="preserve">Hodnocení písemné práce z cizího jazyka </w:t>
      </w:r>
    </w:p>
    <w:p w14:paraId="1E8B61B3" w14:textId="77777777" w:rsidR="005C33CA" w:rsidRPr="005C33CA" w:rsidRDefault="005C33CA" w:rsidP="00076234">
      <w:pPr>
        <w:pStyle w:val="Default"/>
        <w:spacing w:line="276" w:lineRule="auto"/>
        <w:ind w:left="1560"/>
        <w:rPr>
          <w:sz w:val="28"/>
          <w:szCs w:val="28"/>
        </w:rPr>
      </w:pPr>
    </w:p>
    <w:p w14:paraId="642FC899" w14:textId="77777777" w:rsidR="007267A9" w:rsidRPr="005C33CA" w:rsidRDefault="007267A9" w:rsidP="005C33CA">
      <w:pPr>
        <w:pStyle w:val="Default"/>
        <w:spacing w:line="276" w:lineRule="auto"/>
        <w:ind w:left="1560"/>
      </w:pPr>
      <w:r w:rsidRPr="005C33CA">
        <w:t>Dílčí zkouška konaná formou písemné práce ze zkušebního předmětu cizí jazyk se skládá ze dvou částí se samostatným zadáním. Každá z č</w:t>
      </w:r>
      <w:r w:rsidR="00DE4773" w:rsidRPr="005C33CA">
        <w:t>ástí je hodnocena zvlášť podle 3</w:t>
      </w:r>
      <w:r w:rsidRPr="005C33CA">
        <w:t xml:space="preserve"> základních kritérií, výsledné hodnocení písemné práce je součtem bodů dosažených v obou částech. </w:t>
      </w:r>
    </w:p>
    <w:p w14:paraId="182F74BE" w14:textId="283BF90D" w:rsidR="007267A9" w:rsidRPr="005C33CA" w:rsidRDefault="007267A9" w:rsidP="005C33CA">
      <w:pPr>
        <w:pStyle w:val="Default"/>
        <w:spacing w:line="276" w:lineRule="auto"/>
        <w:ind w:left="1560"/>
      </w:pPr>
      <w:r w:rsidRPr="005C33CA">
        <w:t xml:space="preserve">Kritéria hodnocení </w:t>
      </w:r>
      <w:r w:rsidR="00372F16">
        <w:t>obou částí</w:t>
      </w:r>
      <w:r w:rsidRPr="005C33CA">
        <w:t xml:space="preserve"> písemné práce jsou následující: </w:t>
      </w:r>
    </w:p>
    <w:p w14:paraId="6F9E6AB9" w14:textId="77777777" w:rsidR="007267A9" w:rsidRPr="005C33CA" w:rsidRDefault="007267A9" w:rsidP="005C33CA">
      <w:pPr>
        <w:pStyle w:val="Default"/>
        <w:spacing w:line="276" w:lineRule="auto"/>
        <w:ind w:left="1560"/>
      </w:pPr>
    </w:p>
    <w:p w14:paraId="2B7122E9" w14:textId="77777777" w:rsidR="007267A9" w:rsidRPr="005C33CA" w:rsidRDefault="007267A9" w:rsidP="005C33CA">
      <w:pPr>
        <w:pStyle w:val="Default"/>
        <w:spacing w:line="276" w:lineRule="auto"/>
        <w:ind w:left="1560"/>
      </w:pPr>
      <w:r w:rsidRPr="005C33CA">
        <w:t xml:space="preserve">I. Zpracování zadání, obsah + organizace a koheze textu </w:t>
      </w:r>
    </w:p>
    <w:p w14:paraId="2E55071B" w14:textId="2CCF80D1" w:rsidR="007267A9" w:rsidRPr="005C33CA" w:rsidRDefault="007267A9" w:rsidP="005C33CA">
      <w:pPr>
        <w:pStyle w:val="Default"/>
        <w:spacing w:line="276" w:lineRule="auto"/>
        <w:ind w:left="1560"/>
      </w:pPr>
      <w:r w:rsidRPr="005C33CA">
        <w:t>II. Slovní zásoba a pravopis</w:t>
      </w:r>
      <w:r w:rsidR="005F29EB">
        <w:t>:</w:t>
      </w:r>
      <w:r w:rsidRPr="005C33CA">
        <w:t xml:space="preserve"> </w:t>
      </w:r>
    </w:p>
    <w:p w14:paraId="0EFE7512" w14:textId="77777777" w:rsidR="007267A9" w:rsidRPr="005C33CA" w:rsidRDefault="007267A9" w:rsidP="005F29EB">
      <w:pPr>
        <w:pStyle w:val="Default"/>
        <w:numPr>
          <w:ilvl w:val="0"/>
          <w:numId w:val="4"/>
        </w:numPr>
        <w:spacing w:line="276" w:lineRule="auto"/>
        <w:ind w:left="2268"/>
      </w:pPr>
      <w:r w:rsidRPr="005C33CA">
        <w:t xml:space="preserve">přesnost použité slovní zásoby </w:t>
      </w:r>
    </w:p>
    <w:p w14:paraId="52DDFA58" w14:textId="77777777" w:rsidR="007267A9" w:rsidRPr="005C33CA" w:rsidRDefault="007267A9" w:rsidP="005F29EB">
      <w:pPr>
        <w:pStyle w:val="Default"/>
        <w:numPr>
          <w:ilvl w:val="0"/>
          <w:numId w:val="4"/>
        </w:numPr>
        <w:spacing w:line="276" w:lineRule="auto"/>
        <w:ind w:left="2268"/>
      </w:pPr>
      <w:r w:rsidRPr="005C33CA">
        <w:t xml:space="preserve">rozsah použité slovní zásoby </w:t>
      </w:r>
    </w:p>
    <w:p w14:paraId="28D9F4C3" w14:textId="3E0EEA3C" w:rsidR="007267A9" w:rsidRPr="005C33CA" w:rsidRDefault="007267A9" w:rsidP="005C33CA">
      <w:pPr>
        <w:pStyle w:val="Default"/>
        <w:spacing w:line="276" w:lineRule="auto"/>
        <w:ind w:left="1560"/>
      </w:pPr>
      <w:r w:rsidRPr="005C33CA">
        <w:t>III. Mluvnické prostředky</w:t>
      </w:r>
      <w:r w:rsidR="005F29EB">
        <w:t>:</w:t>
      </w:r>
      <w:r w:rsidRPr="005C33CA">
        <w:t xml:space="preserve"> </w:t>
      </w:r>
    </w:p>
    <w:p w14:paraId="4C8F9ACE" w14:textId="77777777" w:rsidR="007267A9" w:rsidRPr="005C33CA" w:rsidRDefault="007267A9" w:rsidP="005F29EB">
      <w:pPr>
        <w:pStyle w:val="Default"/>
        <w:numPr>
          <w:ilvl w:val="0"/>
          <w:numId w:val="4"/>
        </w:numPr>
        <w:spacing w:line="276" w:lineRule="auto"/>
        <w:ind w:left="2268"/>
      </w:pPr>
      <w:r w:rsidRPr="005C33CA">
        <w:t xml:space="preserve">přesnost použitých mluvnických prostředků </w:t>
      </w:r>
    </w:p>
    <w:p w14:paraId="3C32B2FE" w14:textId="77777777" w:rsidR="007267A9" w:rsidRPr="005C33CA" w:rsidRDefault="007267A9" w:rsidP="005F29EB">
      <w:pPr>
        <w:pStyle w:val="Default"/>
        <w:numPr>
          <w:ilvl w:val="0"/>
          <w:numId w:val="4"/>
        </w:numPr>
        <w:spacing w:line="276" w:lineRule="auto"/>
        <w:ind w:left="2268"/>
      </w:pPr>
      <w:r w:rsidRPr="005C33CA">
        <w:t xml:space="preserve">rozsah použitých mluvnických prostředků </w:t>
      </w:r>
    </w:p>
    <w:p w14:paraId="0009922B" w14:textId="77777777" w:rsidR="007267A9" w:rsidRPr="005C33CA" w:rsidRDefault="007267A9" w:rsidP="005C33CA">
      <w:pPr>
        <w:pStyle w:val="Default"/>
        <w:spacing w:line="276" w:lineRule="auto"/>
        <w:ind w:left="1560"/>
      </w:pPr>
    </w:p>
    <w:p w14:paraId="0A393193" w14:textId="0EDD6F67" w:rsidR="007267A9" w:rsidRPr="00372F16" w:rsidRDefault="00372F16" w:rsidP="005C33CA">
      <w:pPr>
        <w:pStyle w:val="Default"/>
        <w:spacing w:line="276" w:lineRule="auto"/>
        <w:ind w:left="1560"/>
      </w:pPr>
      <w:r>
        <w:t>V</w:t>
      </w:r>
      <w:r w:rsidR="00D55F0A">
        <w:t> </w:t>
      </w:r>
      <w:r>
        <w:t>1</w:t>
      </w:r>
      <w:r w:rsidR="00D55F0A">
        <w:t>.</w:t>
      </w:r>
      <w:r>
        <w:t xml:space="preserve"> části písemné práce je k</w:t>
      </w:r>
      <w:r w:rsidR="007267A9" w:rsidRPr="005C33CA">
        <w:t xml:space="preserve">aždé dílčí kritérium hodnoceno body na škále 0-6 bodů, body </w:t>
      </w:r>
      <w:r w:rsidR="007267A9" w:rsidRPr="00372F16">
        <w:t>kritérií I</w:t>
      </w:r>
      <w:r w:rsidR="00650C06" w:rsidRPr="00372F16">
        <w:t>I</w:t>
      </w:r>
      <w:r w:rsidR="007267A9" w:rsidRPr="00372F16">
        <w:t xml:space="preserve"> </w:t>
      </w:r>
      <w:r w:rsidR="00A20310" w:rsidRPr="00372F16">
        <w:t xml:space="preserve">a III </w:t>
      </w:r>
      <w:r w:rsidR="00650C06" w:rsidRPr="00372F16">
        <w:t>j</w:t>
      </w:r>
      <w:r w:rsidR="00A20310" w:rsidRPr="00372F16">
        <w:t xml:space="preserve">sou děleny na podkategorie a) přesnost a b) rozsah, vždy po třech bodech. </w:t>
      </w:r>
      <w:r w:rsidR="007267A9" w:rsidRPr="00372F16">
        <w:t xml:space="preserve">Maximální počet dosažitelných bodů za první část písemné práce je </w:t>
      </w:r>
      <w:r w:rsidR="00A20310" w:rsidRPr="00372F16">
        <w:rPr>
          <w:b/>
        </w:rPr>
        <w:t>18</w:t>
      </w:r>
      <w:r w:rsidR="00A20310" w:rsidRPr="00372F16">
        <w:t xml:space="preserve">. </w:t>
      </w:r>
    </w:p>
    <w:p w14:paraId="4F2F7F7D" w14:textId="77777777" w:rsidR="007267A9" w:rsidRPr="00372F16" w:rsidRDefault="007267A9" w:rsidP="005C33CA">
      <w:pPr>
        <w:pStyle w:val="Default"/>
        <w:spacing w:line="276" w:lineRule="auto"/>
        <w:ind w:left="1560"/>
      </w:pPr>
      <w:r w:rsidRPr="00372F16">
        <w:t xml:space="preserve"> </w:t>
      </w:r>
    </w:p>
    <w:p w14:paraId="1711C984" w14:textId="631A8889" w:rsidR="00A20310" w:rsidRPr="00372F16" w:rsidRDefault="00372F16" w:rsidP="005C33CA">
      <w:pPr>
        <w:pStyle w:val="Default"/>
        <w:spacing w:line="276" w:lineRule="auto"/>
        <w:ind w:left="1560"/>
      </w:pPr>
      <w:r w:rsidRPr="00372F16">
        <w:t>V</w:t>
      </w:r>
      <w:r w:rsidR="00D55F0A">
        <w:t>e </w:t>
      </w:r>
      <w:r w:rsidRPr="00372F16">
        <w:t>2</w:t>
      </w:r>
      <w:r w:rsidR="00D55F0A">
        <w:t>.</w:t>
      </w:r>
      <w:r w:rsidRPr="00372F16">
        <w:t xml:space="preserve"> části písemné práce je k</w:t>
      </w:r>
      <w:r w:rsidR="007267A9" w:rsidRPr="00372F16">
        <w:t xml:space="preserve">aždé </w:t>
      </w:r>
      <w:r w:rsidRPr="00372F16">
        <w:t xml:space="preserve">dílčí </w:t>
      </w:r>
      <w:r w:rsidR="007267A9" w:rsidRPr="00372F16">
        <w:t>kritérium hodnoceno body na škále 0</w:t>
      </w:r>
      <w:r w:rsidR="00A20310" w:rsidRPr="00372F16">
        <w:t>-</w:t>
      </w:r>
      <w:r w:rsidR="00EC1BCF" w:rsidRPr="00372F16">
        <w:t>4</w:t>
      </w:r>
      <w:r w:rsidR="00A20310" w:rsidRPr="00372F16">
        <w:t xml:space="preserve"> body. Maximální počet dosažitelných bodů za druhou část písemné práce je </w:t>
      </w:r>
      <w:r w:rsidR="00EC1BCF" w:rsidRPr="00372F16">
        <w:rPr>
          <w:b/>
        </w:rPr>
        <w:t>12</w:t>
      </w:r>
      <w:r w:rsidR="00A20310" w:rsidRPr="00372F16">
        <w:rPr>
          <w:b/>
        </w:rPr>
        <w:t>.</w:t>
      </w:r>
    </w:p>
    <w:p w14:paraId="206C982F" w14:textId="77777777" w:rsidR="00A20310" w:rsidRPr="00372F16" w:rsidRDefault="00A20310" w:rsidP="005C33CA">
      <w:pPr>
        <w:pStyle w:val="Default"/>
        <w:spacing w:line="276" w:lineRule="auto"/>
        <w:ind w:left="1560"/>
      </w:pPr>
    </w:p>
    <w:p w14:paraId="011704A4" w14:textId="0AFDE07C" w:rsidR="00A20310" w:rsidRPr="00372F16" w:rsidRDefault="00A20310" w:rsidP="005C33CA">
      <w:pPr>
        <w:pStyle w:val="Default"/>
        <w:spacing w:line="276" w:lineRule="auto"/>
        <w:ind w:left="1560"/>
      </w:pPr>
      <w:r w:rsidRPr="00372F16">
        <w:t>Maximální dosažitelné bodové hodnocení za celou písemnou práci je součtem bodů dosažených v ob</w:t>
      </w:r>
      <w:r w:rsidR="00884C5C" w:rsidRPr="00372F16">
        <w:t>ou částech písemné práce, tj</w:t>
      </w:r>
      <w:r w:rsidR="00884C5C" w:rsidRPr="00372F16">
        <w:rPr>
          <w:b/>
        </w:rPr>
        <w:t xml:space="preserve">. </w:t>
      </w:r>
      <w:r w:rsidR="00EC1BCF" w:rsidRPr="00372F16">
        <w:rPr>
          <w:b/>
        </w:rPr>
        <w:t>30</w:t>
      </w:r>
      <w:r w:rsidRPr="00372F16">
        <w:rPr>
          <w:b/>
        </w:rPr>
        <w:t xml:space="preserve"> bodů (18 + </w:t>
      </w:r>
      <w:r w:rsidR="00EC1BCF" w:rsidRPr="00372F16">
        <w:rPr>
          <w:b/>
        </w:rPr>
        <w:t>12</w:t>
      </w:r>
      <w:r w:rsidRPr="00372F16">
        <w:rPr>
          <w:b/>
        </w:rPr>
        <w:t>).</w:t>
      </w:r>
      <w:r w:rsidRPr="00372F16">
        <w:t xml:space="preserve"> </w:t>
      </w:r>
    </w:p>
    <w:p w14:paraId="6B19B894" w14:textId="77777777" w:rsidR="00A20310" w:rsidRPr="00372F16" w:rsidRDefault="00A20310" w:rsidP="005C33CA">
      <w:pPr>
        <w:pStyle w:val="Default"/>
        <w:spacing w:line="276" w:lineRule="auto"/>
        <w:ind w:left="1560"/>
      </w:pPr>
    </w:p>
    <w:p w14:paraId="54CAFE07" w14:textId="77777777" w:rsidR="00E40A2A" w:rsidRPr="00372F16" w:rsidRDefault="00A20310" w:rsidP="005C33CA">
      <w:pPr>
        <w:pStyle w:val="Default"/>
        <w:spacing w:line="276" w:lineRule="auto"/>
        <w:ind w:left="1560"/>
      </w:pPr>
      <w:r w:rsidRPr="00372F16">
        <w:t xml:space="preserve">V případě, kdy je písemná práce v dílčím kritériu I (Zpracování zadání, obsah + organizace a koheze textu) hodnocena počtem bodů „0“, se daná část písemné práce podle dalších kritérií nehodnotí a výsledný počet bodů za tuto část je roven „0“.  </w:t>
      </w:r>
    </w:p>
    <w:p w14:paraId="0A802617" w14:textId="77777777" w:rsidR="00076234" w:rsidRPr="00372F16" w:rsidRDefault="00076234" w:rsidP="005C33CA">
      <w:pPr>
        <w:pStyle w:val="Default"/>
        <w:spacing w:line="276" w:lineRule="auto"/>
        <w:ind w:left="1560"/>
      </w:pPr>
    </w:p>
    <w:tbl>
      <w:tblPr>
        <w:tblStyle w:val="Mkatabulky"/>
        <w:tblW w:w="0" w:type="auto"/>
        <w:tblInd w:w="2298" w:type="dxa"/>
        <w:tblLook w:val="04A0" w:firstRow="1" w:lastRow="0" w:firstColumn="1" w:lastColumn="0" w:noHBand="0" w:noVBand="1"/>
      </w:tblPr>
      <w:tblGrid>
        <w:gridCol w:w="3368"/>
        <w:gridCol w:w="3827"/>
      </w:tblGrid>
      <w:tr w:rsidR="00E40A2A" w:rsidRPr="00372F16" w14:paraId="6FF1797A" w14:textId="77777777" w:rsidTr="00076234">
        <w:tc>
          <w:tcPr>
            <w:tcW w:w="3368" w:type="dxa"/>
          </w:tcPr>
          <w:p w14:paraId="4516588F" w14:textId="74707D3E" w:rsidR="00E40A2A" w:rsidRPr="00372F16" w:rsidRDefault="00CD0D73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26 – 30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  <w:tc>
          <w:tcPr>
            <w:tcW w:w="3827" w:type="dxa"/>
          </w:tcPr>
          <w:p w14:paraId="05502D96" w14:textId="77777777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výborně</w:t>
            </w:r>
          </w:p>
        </w:tc>
      </w:tr>
      <w:tr w:rsidR="00E40A2A" w:rsidRPr="00372F16" w14:paraId="441BF9B0" w14:textId="77777777" w:rsidTr="00076234">
        <w:tc>
          <w:tcPr>
            <w:tcW w:w="3368" w:type="dxa"/>
          </w:tcPr>
          <w:p w14:paraId="1DCE410C" w14:textId="60AADC29" w:rsidR="00E40A2A" w:rsidRPr="00372F16" w:rsidRDefault="00CD0D73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  <w:tc>
          <w:tcPr>
            <w:tcW w:w="3827" w:type="dxa"/>
          </w:tcPr>
          <w:p w14:paraId="0CA2296D" w14:textId="77777777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chvalitebně</w:t>
            </w:r>
          </w:p>
        </w:tc>
      </w:tr>
      <w:tr w:rsidR="00E40A2A" w:rsidRPr="00372F16" w14:paraId="19954967" w14:textId="77777777" w:rsidTr="00076234">
        <w:tc>
          <w:tcPr>
            <w:tcW w:w="3368" w:type="dxa"/>
          </w:tcPr>
          <w:p w14:paraId="0046AC88" w14:textId="6DAA4390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16 – </w:t>
            </w:r>
            <w:r w:rsidR="00CD0D73" w:rsidRPr="00372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bodů </w:t>
            </w:r>
          </w:p>
        </w:tc>
        <w:tc>
          <w:tcPr>
            <w:tcW w:w="3827" w:type="dxa"/>
          </w:tcPr>
          <w:p w14:paraId="32559DD9" w14:textId="77777777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dobře</w:t>
            </w:r>
          </w:p>
        </w:tc>
      </w:tr>
      <w:tr w:rsidR="00E40A2A" w:rsidRPr="00372F16" w14:paraId="123B7B0D" w14:textId="77777777" w:rsidTr="00076234">
        <w:tc>
          <w:tcPr>
            <w:tcW w:w="3368" w:type="dxa"/>
          </w:tcPr>
          <w:p w14:paraId="0F2DC5CB" w14:textId="7C547E43" w:rsidR="00E40A2A" w:rsidRPr="00372F16" w:rsidRDefault="00CD0D73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  <w:tc>
          <w:tcPr>
            <w:tcW w:w="3827" w:type="dxa"/>
          </w:tcPr>
          <w:p w14:paraId="6A09BA43" w14:textId="77777777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dostatečně</w:t>
            </w:r>
          </w:p>
        </w:tc>
      </w:tr>
      <w:tr w:rsidR="00E40A2A" w:rsidRPr="00372F16" w14:paraId="0BF4D7AF" w14:textId="77777777" w:rsidTr="00076234">
        <w:tc>
          <w:tcPr>
            <w:tcW w:w="3368" w:type="dxa"/>
          </w:tcPr>
          <w:p w14:paraId="0EEC6BFB" w14:textId="7F27B9AC" w:rsidR="00E40A2A" w:rsidRPr="00372F16" w:rsidRDefault="00CD0D73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D33" w:rsidRPr="00372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A2A" w:rsidRPr="00372F16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  <w:tc>
          <w:tcPr>
            <w:tcW w:w="3827" w:type="dxa"/>
          </w:tcPr>
          <w:p w14:paraId="1EF72FE3" w14:textId="77777777" w:rsidR="00E40A2A" w:rsidRPr="00372F16" w:rsidRDefault="00E40A2A" w:rsidP="0007623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F16">
              <w:rPr>
                <w:rFonts w:ascii="Times New Roman" w:hAnsi="Times New Roman" w:cs="Times New Roman"/>
                <w:sz w:val="24"/>
                <w:szCs w:val="24"/>
              </w:rPr>
              <w:t>nedostatečně</w:t>
            </w:r>
          </w:p>
        </w:tc>
      </w:tr>
    </w:tbl>
    <w:p w14:paraId="4C6D2282" w14:textId="77777777" w:rsidR="00076234" w:rsidRPr="00372F16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  <w:r w:rsidRPr="00372F16">
        <w:rPr>
          <w:rFonts w:ascii="Times New Roman" w:hAnsi="Times New Roman" w:cs="Times New Roman"/>
          <w:sz w:val="24"/>
          <w:szCs w:val="24"/>
        </w:rPr>
        <w:lastRenderedPageBreak/>
        <w:t>Písemná část tvoří 40% celkové známky státní maturitní zkoušky z cizího jazyka.</w:t>
      </w:r>
    </w:p>
    <w:p w14:paraId="11D1BCC8" w14:textId="77777777" w:rsidR="00076234" w:rsidRPr="00372F16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  <w:r w:rsidRPr="00372F16">
        <w:rPr>
          <w:rFonts w:ascii="Times New Roman" w:hAnsi="Times New Roman" w:cs="Times New Roman"/>
          <w:sz w:val="24"/>
          <w:szCs w:val="24"/>
        </w:rPr>
        <w:t>Písemná část tvoří třetinu celkové známky profilové maturitní zkoušky z cizího jazyka.</w:t>
      </w:r>
    </w:p>
    <w:p w14:paraId="3643F92F" w14:textId="77777777" w:rsidR="00076234" w:rsidRPr="00372F16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</w:p>
    <w:p w14:paraId="68BB4036" w14:textId="77777777" w:rsidR="00076234" w:rsidRPr="00372F16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  <w:r w:rsidRPr="00372F16">
        <w:rPr>
          <w:rFonts w:ascii="Times New Roman" w:hAnsi="Times New Roman" w:cs="Times New Roman"/>
          <w:sz w:val="24"/>
          <w:szCs w:val="24"/>
        </w:rPr>
        <w:t>Rozsah delší písemné práce je stanovený na 150 – 220 slov, jeho bližší specifikace je daná zvolenou charakteristikou textu.</w:t>
      </w:r>
    </w:p>
    <w:p w14:paraId="729B4409" w14:textId="12286B19" w:rsidR="00076234" w:rsidRPr="00372F16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  <w:r w:rsidRPr="00372F16">
        <w:rPr>
          <w:rFonts w:ascii="Times New Roman" w:hAnsi="Times New Roman" w:cs="Times New Roman"/>
          <w:sz w:val="24"/>
          <w:szCs w:val="24"/>
        </w:rPr>
        <w:t>Rozsah kratší písemné práce je 100</w:t>
      </w:r>
      <w:r w:rsidR="00EC1BCF" w:rsidRPr="00372F16">
        <w:rPr>
          <w:rFonts w:ascii="Times New Roman" w:hAnsi="Times New Roman" w:cs="Times New Roman"/>
          <w:sz w:val="24"/>
          <w:szCs w:val="24"/>
        </w:rPr>
        <w:t xml:space="preserve"> – 150</w:t>
      </w:r>
      <w:r w:rsidRPr="00372F16">
        <w:rPr>
          <w:rFonts w:ascii="Times New Roman" w:hAnsi="Times New Roman" w:cs="Times New Roman"/>
          <w:sz w:val="24"/>
          <w:szCs w:val="24"/>
        </w:rPr>
        <w:t xml:space="preserve"> slov, jeho bližší specifikace je daná zvolenou charakteristikou textu.</w:t>
      </w:r>
    </w:p>
    <w:p w14:paraId="498E071A" w14:textId="77777777" w:rsidR="005C33CA" w:rsidRPr="005C33CA" w:rsidRDefault="005C33CA" w:rsidP="005C33CA">
      <w:pPr>
        <w:tabs>
          <w:tab w:val="left" w:pos="499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2F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6234" w:rsidRPr="00372F16">
        <w:rPr>
          <w:rFonts w:ascii="Times New Roman" w:hAnsi="Times New Roman" w:cs="Times New Roman"/>
          <w:sz w:val="24"/>
          <w:szCs w:val="24"/>
        </w:rPr>
        <w:t>Časový limit na obě práce je 90 minut.</w:t>
      </w:r>
    </w:p>
    <w:p w14:paraId="68B357C5" w14:textId="77777777" w:rsidR="005C33CA" w:rsidRDefault="005C33CA" w:rsidP="005C33CA">
      <w:pPr>
        <w:tabs>
          <w:tab w:val="left" w:pos="499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3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0CEA" w14:textId="77777777" w:rsidR="005C33CA" w:rsidRPr="005C33CA" w:rsidRDefault="005C33CA" w:rsidP="005C33CA">
      <w:pPr>
        <w:tabs>
          <w:tab w:val="left" w:pos="499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33CA">
        <w:rPr>
          <w:rFonts w:ascii="Times New Roman" w:hAnsi="Times New Roman" w:cs="Times New Roman"/>
          <w:sz w:val="24"/>
          <w:szCs w:val="24"/>
        </w:rPr>
        <w:t xml:space="preserve">Žáci s PUP MZ budou hodnoceni dle individuálního doporučení školského poradenského zařízení (PPP, SPC aj.). </w:t>
      </w:r>
    </w:p>
    <w:p w14:paraId="4B6B3982" w14:textId="77777777" w:rsidR="00076234" w:rsidRPr="005C33CA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</w:p>
    <w:p w14:paraId="6B8A1B86" w14:textId="77777777" w:rsidR="00076234" w:rsidRPr="005C33CA" w:rsidRDefault="00076234" w:rsidP="00076234">
      <w:pPr>
        <w:ind w:left="1560"/>
        <w:rPr>
          <w:rFonts w:ascii="Times New Roman" w:hAnsi="Times New Roman" w:cs="Times New Roman"/>
          <w:sz w:val="24"/>
          <w:szCs w:val="24"/>
        </w:rPr>
      </w:pPr>
    </w:p>
    <w:p w14:paraId="2C4EC1B7" w14:textId="77777777" w:rsidR="00884C5C" w:rsidRPr="005C33CA" w:rsidRDefault="00884C5C">
      <w:pPr>
        <w:rPr>
          <w:rFonts w:ascii="Times New Roman" w:hAnsi="Times New Roman" w:cs="Times New Roman"/>
          <w:sz w:val="24"/>
          <w:szCs w:val="24"/>
        </w:rPr>
      </w:pPr>
      <w:r w:rsidRPr="005C33C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katabulky"/>
        <w:tblpPr w:leftFromText="567" w:rightFromText="142" w:vertAnchor="page" w:horzAnchor="margin" w:tblpX="500" w:tblpY="1141"/>
        <w:tblW w:w="15595" w:type="dxa"/>
        <w:tblLayout w:type="fixed"/>
        <w:tblLook w:val="04A0" w:firstRow="1" w:lastRow="0" w:firstColumn="1" w:lastColumn="0" w:noHBand="0" w:noVBand="1"/>
      </w:tblPr>
      <w:tblGrid>
        <w:gridCol w:w="3085"/>
        <w:gridCol w:w="3153"/>
        <w:gridCol w:w="3119"/>
        <w:gridCol w:w="3119"/>
        <w:gridCol w:w="3119"/>
      </w:tblGrid>
      <w:tr w:rsidR="004205D8" w:rsidRPr="00884C5C" w14:paraId="2088E5CB" w14:textId="77777777" w:rsidTr="000213D8">
        <w:tc>
          <w:tcPr>
            <w:tcW w:w="3085" w:type="dxa"/>
          </w:tcPr>
          <w:p w14:paraId="646A61D2" w14:textId="6FFECCF9" w:rsidR="004205D8" w:rsidRPr="00884C5C" w:rsidRDefault="004205D8" w:rsidP="000213D8">
            <w:pPr>
              <w:pStyle w:val="Default"/>
              <w:spacing w:line="276" w:lineRule="auto"/>
              <w:ind w:left="42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Kritéria hodnocení – </w:t>
            </w:r>
            <w:r w:rsidR="00372F16">
              <w:rPr>
                <w:rFonts w:asciiTheme="minorHAnsi" w:hAnsiTheme="minorHAnsi"/>
                <w:sz w:val="18"/>
                <w:szCs w:val="18"/>
              </w:rPr>
              <w:t>1.</w:t>
            </w:r>
            <w:r w:rsidRPr="00884C5C">
              <w:rPr>
                <w:rFonts w:asciiTheme="minorHAnsi" w:hAnsiTheme="minorHAnsi"/>
                <w:sz w:val="18"/>
                <w:szCs w:val="18"/>
              </w:rPr>
              <w:t xml:space="preserve"> část</w:t>
            </w:r>
          </w:p>
        </w:tc>
        <w:tc>
          <w:tcPr>
            <w:tcW w:w="3153" w:type="dxa"/>
          </w:tcPr>
          <w:p w14:paraId="6037950C" w14:textId="77777777" w:rsidR="004205D8" w:rsidRPr="00884C5C" w:rsidRDefault="004205D8" w:rsidP="000213D8">
            <w:pPr>
              <w:pStyle w:val="Default"/>
              <w:spacing w:line="276" w:lineRule="auto"/>
              <w:ind w:left="42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4F5DCC71" w14:textId="77777777" w:rsidR="004205D8" w:rsidRPr="00884C5C" w:rsidRDefault="004205D8" w:rsidP="000213D8">
            <w:pPr>
              <w:pStyle w:val="Default"/>
              <w:spacing w:line="276" w:lineRule="auto"/>
              <w:ind w:left="42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C78F825" w14:textId="77777777" w:rsidR="004205D8" w:rsidRPr="00884C5C" w:rsidRDefault="004205D8" w:rsidP="000213D8">
            <w:pPr>
              <w:pStyle w:val="Default"/>
              <w:spacing w:line="276" w:lineRule="auto"/>
              <w:ind w:left="42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27D48F44" w14:textId="77777777" w:rsidR="004205D8" w:rsidRPr="00884C5C" w:rsidRDefault="004205D8" w:rsidP="000213D8">
            <w:pPr>
              <w:pStyle w:val="Default"/>
              <w:spacing w:line="276" w:lineRule="auto"/>
              <w:ind w:left="42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4205D8" w:rsidRPr="00884C5C" w14:paraId="05E1B987" w14:textId="77777777" w:rsidTr="000213D8">
        <w:tc>
          <w:tcPr>
            <w:tcW w:w="3085" w:type="dxa"/>
            <w:tcBorders>
              <w:bottom w:val="dashed" w:sz="4" w:space="0" w:color="auto"/>
            </w:tcBorders>
          </w:tcPr>
          <w:p w14:paraId="3EE4582A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59171EAB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7007709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Zpracování zadání, obsah</w:t>
            </w:r>
          </w:p>
          <w:p w14:paraId="17E38A36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0F39E95A" w14:textId="77777777" w:rsidR="004205D8" w:rsidRPr="00884C5C" w:rsidRDefault="004205D8" w:rsidP="000213D8">
            <w:pPr>
              <w:pStyle w:val="Default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3BB9C9DC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Není dodržena požadovaná charakteristika textu.</w:t>
            </w:r>
          </w:p>
          <w:p w14:paraId="6181BE2F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Body zadání nejsou rozpracovány.</w:t>
            </w:r>
          </w:p>
          <w:p w14:paraId="4969F2EE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Délka textu není dodržena.</w:t>
            </w:r>
          </w:p>
        </w:tc>
        <w:tc>
          <w:tcPr>
            <w:tcW w:w="3119" w:type="dxa"/>
          </w:tcPr>
          <w:p w14:paraId="009976D9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 xml:space="preserve">Požadovaná charakteristika textu není ve větší míře dodržena. </w:t>
            </w:r>
          </w:p>
          <w:p w14:paraId="1A7102E7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Většina bodů zadání není jasně rozpracována.</w:t>
            </w:r>
          </w:p>
          <w:p w14:paraId="7C8927DD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Délka textu není dodržena.</w:t>
            </w:r>
          </w:p>
        </w:tc>
        <w:tc>
          <w:tcPr>
            <w:tcW w:w="3119" w:type="dxa"/>
          </w:tcPr>
          <w:p w14:paraId="34CB4DB9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Požadovaná charakteristika textu je většinou dodržena.</w:t>
            </w:r>
          </w:p>
          <w:p w14:paraId="76717ACF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Většina bodů zadání je jasně a srozumitelně zmíněna.</w:t>
            </w:r>
          </w:p>
          <w:p w14:paraId="7A8157C6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Délka textu ne zcela odpovídá zadání.</w:t>
            </w:r>
          </w:p>
        </w:tc>
        <w:tc>
          <w:tcPr>
            <w:tcW w:w="3119" w:type="dxa"/>
          </w:tcPr>
          <w:p w14:paraId="4F113B71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Požadovaná charakteristika textu je dodržena.</w:t>
            </w:r>
          </w:p>
          <w:p w14:paraId="63224945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Všechny body zadání jsou jasně a srozumitelně zmíněny.</w:t>
            </w:r>
          </w:p>
          <w:p w14:paraId="3561D97F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Délka textu odpovídá zadání.</w:t>
            </w:r>
          </w:p>
        </w:tc>
      </w:tr>
      <w:tr w:rsidR="004205D8" w:rsidRPr="00884C5C" w14:paraId="442C8BE9" w14:textId="77777777" w:rsidTr="000213D8">
        <w:tc>
          <w:tcPr>
            <w:tcW w:w="3085" w:type="dxa"/>
            <w:tcBorders>
              <w:top w:val="dashed" w:sz="4" w:space="0" w:color="auto"/>
            </w:tcBorders>
          </w:tcPr>
          <w:p w14:paraId="3F972218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Organizace a koheze textu</w:t>
            </w:r>
          </w:p>
        </w:tc>
        <w:tc>
          <w:tcPr>
            <w:tcW w:w="3153" w:type="dxa"/>
          </w:tcPr>
          <w:p w14:paraId="2403D973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Většina textu je nesouvislá, není vhodně členěná, chybí požadovaná organizace, chybí textová návaznost.</w:t>
            </w:r>
          </w:p>
        </w:tc>
        <w:tc>
          <w:tcPr>
            <w:tcW w:w="3119" w:type="dxa"/>
          </w:tcPr>
          <w:p w14:paraId="42B9C561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Text není ve větší míře souvislý, většina textu není vhodně členěná a organizovaná, ve větší míře chybí textová návaznost</w:t>
            </w:r>
          </w:p>
        </w:tc>
        <w:tc>
          <w:tcPr>
            <w:tcW w:w="3119" w:type="dxa"/>
          </w:tcPr>
          <w:p w14:paraId="6BD5E158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Text je většinou souvislý, vhodně členěný a organizovaný. Většinou dodržena textová návaznost s větší šíří prostředků textové návaznosti.</w:t>
            </w:r>
          </w:p>
        </w:tc>
        <w:tc>
          <w:tcPr>
            <w:tcW w:w="3119" w:type="dxa"/>
          </w:tcPr>
          <w:p w14:paraId="0732D546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Text je souvislý, vhodně členěný a organizovaný. Rozsah prostředků textové návaznosti je široký.</w:t>
            </w:r>
          </w:p>
        </w:tc>
      </w:tr>
      <w:tr w:rsidR="004205D8" w:rsidRPr="00884C5C" w14:paraId="56111E4C" w14:textId="77777777" w:rsidTr="000213D8">
        <w:tc>
          <w:tcPr>
            <w:tcW w:w="3085" w:type="dxa"/>
            <w:tcBorders>
              <w:bottom w:val="dashed" w:sz="4" w:space="0" w:color="76923C" w:themeColor="accent3" w:themeShade="BF"/>
            </w:tcBorders>
          </w:tcPr>
          <w:p w14:paraId="7C004D4C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32A24CC7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Mluvnické prostředky</w:t>
            </w:r>
          </w:p>
          <w:p w14:paraId="176844FD" w14:textId="77777777" w:rsidR="004205D8" w:rsidRPr="00884C5C" w:rsidRDefault="004205D8" w:rsidP="000213D8">
            <w:pPr>
              <w:pStyle w:val="Default"/>
              <w:numPr>
                <w:ilvl w:val="0"/>
                <w:numId w:val="4"/>
              </w:numPr>
              <w:spacing w:line="276" w:lineRule="auto"/>
              <w:ind w:left="567" w:firstLine="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přesnost</w:t>
            </w:r>
          </w:p>
          <w:p w14:paraId="162B5775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17C6EA2A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45120BBF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 mluvnických prostředcích brání porozumění většině textu, mluvnické prostředky jsou ve většině použity nesprávně.</w:t>
            </w:r>
          </w:p>
        </w:tc>
        <w:tc>
          <w:tcPr>
            <w:tcW w:w="3119" w:type="dxa"/>
          </w:tcPr>
          <w:p w14:paraId="60598AF5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 mluvnických prostředcích</w:t>
            </w:r>
          </w:p>
          <w:p w14:paraId="6634BA69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ve větší míře brání porozumění textu, mluvnické prostředky nejsou ve větší míře použity správně.</w:t>
            </w:r>
          </w:p>
        </w:tc>
        <w:tc>
          <w:tcPr>
            <w:tcW w:w="3119" w:type="dxa"/>
          </w:tcPr>
          <w:p w14:paraId="0FE02D15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 mluvnických prostředcích většinou nebrání porozumění textu, mluvnické prostředky jsou většinou použity správně.</w:t>
            </w:r>
          </w:p>
        </w:tc>
        <w:tc>
          <w:tcPr>
            <w:tcW w:w="3119" w:type="dxa"/>
          </w:tcPr>
          <w:p w14:paraId="262E376D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 mluvnických prostředcích většinou nebrání porozumění textu, mluvnické prostředky jsou téměř vždy použity správně.</w:t>
            </w:r>
          </w:p>
        </w:tc>
      </w:tr>
      <w:tr w:rsidR="004205D8" w:rsidRPr="00884C5C" w14:paraId="4B70E816" w14:textId="77777777" w:rsidTr="000213D8">
        <w:tc>
          <w:tcPr>
            <w:tcW w:w="3085" w:type="dxa"/>
            <w:tcBorders>
              <w:top w:val="dashed" w:sz="4" w:space="0" w:color="76923C" w:themeColor="accent3" w:themeShade="BF"/>
            </w:tcBorders>
          </w:tcPr>
          <w:p w14:paraId="69C4314F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Mluvnické prostředky</w:t>
            </w:r>
          </w:p>
          <w:p w14:paraId="26A48C87" w14:textId="77777777" w:rsidR="004205D8" w:rsidRPr="00884C5C" w:rsidRDefault="004205D8" w:rsidP="000213D8">
            <w:pPr>
              <w:pStyle w:val="Default"/>
              <w:numPr>
                <w:ilvl w:val="0"/>
                <w:numId w:val="4"/>
              </w:numPr>
              <w:spacing w:line="276" w:lineRule="auto"/>
              <w:ind w:left="567" w:firstLine="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rozsah</w:t>
            </w:r>
          </w:p>
          <w:p w14:paraId="11AFCEF1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20A2BA5C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Mluvnické prostředky jsou v nedostatečném rozsahu.</w:t>
            </w:r>
          </w:p>
          <w:p w14:paraId="1DD427DA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F099429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Rozsah mluvnických prostředků je omezený.</w:t>
            </w:r>
          </w:p>
        </w:tc>
        <w:tc>
          <w:tcPr>
            <w:tcW w:w="3119" w:type="dxa"/>
          </w:tcPr>
          <w:p w14:paraId="5D85CB0D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Rozsah mluvnických prostředků je většinou široký.</w:t>
            </w:r>
          </w:p>
        </w:tc>
        <w:tc>
          <w:tcPr>
            <w:tcW w:w="3119" w:type="dxa"/>
          </w:tcPr>
          <w:p w14:paraId="70CB89C3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Rozsah mluvnických prostředků je široký.</w:t>
            </w:r>
          </w:p>
        </w:tc>
      </w:tr>
      <w:tr w:rsidR="004205D8" w:rsidRPr="00884C5C" w14:paraId="0CA54EE7" w14:textId="77777777" w:rsidTr="000213D8">
        <w:trPr>
          <w:trHeight w:val="1257"/>
        </w:trPr>
        <w:tc>
          <w:tcPr>
            <w:tcW w:w="3085" w:type="dxa"/>
            <w:tcBorders>
              <w:bottom w:val="dashed" w:sz="4" w:space="0" w:color="76923C" w:themeColor="accent3" w:themeShade="BF"/>
            </w:tcBorders>
          </w:tcPr>
          <w:p w14:paraId="458483B6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07BDB04B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Lexikální prostředky</w:t>
            </w:r>
          </w:p>
          <w:p w14:paraId="1320D230" w14:textId="77777777" w:rsidR="004205D8" w:rsidRPr="00884C5C" w:rsidRDefault="004205D8" w:rsidP="000213D8">
            <w:pPr>
              <w:pStyle w:val="Default"/>
              <w:numPr>
                <w:ilvl w:val="0"/>
                <w:numId w:val="4"/>
              </w:numPr>
              <w:spacing w:line="276" w:lineRule="auto"/>
              <w:ind w:left="567" w:firstLine="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přesnost</w:t>
            </w:r>
          </w:p>
          <w:p w14:paraId="6D2C43F7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</w:p>
          <w:p w14:paraId="56385457" w14:textId="77777777" w:rsidR="004205D8" w:rsidRPr="00884C5C" w:rsidRDefault="004205D8" w:rsidP="000213D8">
            <w:pPr>
              <w:pStyle w:val="Default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4A085FF4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ve slovní zásobě a pravopise brání porozumění většině textu, slovní zásoba je ve většině použita nesprávně.</w:t>
            </w:r>
          </w:p>
          <w:p w14:paraId="3E55DF05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599250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ve slovní zásobě a pravopise ve větší míře brání porozumění textu, slovní zásoba není ve větší míře použita správně.</w:t>
            </w:r>
          </w:p>
        </w:tc>
        <w:tc>
          <w:tcPr>
            <w:tcW w:w="3119" w:type="dxa"/>
          </w:tcPr>
          <w:p w14:paraId="2A4EFC8D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ve slovní zásobě a pravopise většinou nebrání porozumění textu, slovní zásoba je většinou použita správně.</w:t>
            </w:r>
          </w:p>
        </w:tc>
        <w:tc>
          <w:tcPr>
            <w:tcW w:w="3119" w:type="dxa"/>
          </w:tcPr>
          <w:p w14:paraId="333B7FDF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Chyby ve slovní zásobě a pravopise nebrání porozumění textu, slovní zásoba je téměř vždy použita správně.</w:t>
            </w:r>
          </w:p>
        </w:tc>
      </w:tr>
      <w:tr w:rsidR="004205D8" w:rsidRPr="00884C5C" w14:paraId="41A419D9" w14:textId="77777777" w:rsidTr="000213D8">
        <w:tc>
          <w:tcPr>
            <w:tcW w:w="3085" w:type="dxa"/>
            <w:tcBorders>
              <w:top w:val="dashed" w:sz="4" w:space="0" w:color="76923C" w:themeColor="accent3" w:themeShade="BF"/>
            </w:tcBorders>
          </w:tcPr>
          <w:p w14:paraId="3CD0B2EF" w14:textId="77777777" w:rsidR="004205D8" w:rsidRPr="00884C5C" w:rsidRDefault="004205D8" w:rsidP="000213D8">
            <w:pPr>
              <w:pStyle w:val="Default"/>
              <w:spacing w:line="276" w:lineRule="auto"/>
              <w:ind w:left="56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Lexikální prostředky </w:t>
            </w:r>
          </w:p>
          <w:p w14:paraId="2D6D4B73" w14:textId="77777777" w:rsidR="004205D8" w:rsidRPr="00884C5C" w:rsidRDefault="004205D8" w:rsidP="000213D8">
            <w:pPr>
              <w:pStyle w:val="Default"/>
              <w:numPr>
                <w:ilvl w:val="0"/>
                <w:numId w:val="4"/>
              </w:numPr>
              <w:spacing w:line="276" w:lineRule="auto"/>
              <w:ind w:left="567" w:firstLine="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rozsah</w:t>
            </w:r>
          </w:p>
          <w:p w14:paraId="54F43F56" w14:textId="77777777" w:rsidR="004205D8" w:rsidRPr="00884C5C" w:rsidRDefault="004205D8" w:rsidP="000213D8">
            <w:pPr>
              <w:pStyle w:val="Default"/>
              <w:spacing w:line="276" w:lineRule="auto"/>
              <w:ind w:left="42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392EA7CD" w14:textId="77777777" w:rsidR="004205D8" w:rsidRPr="00884C5C" w:rsidRDefault="004205D8" w:rsidP="000213D8">
            <w:pPr>
              <w:pStyle w:val="Default"/>
              <w:spacing w:line="276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Slovní zásoba je v nedostatečném rozsahu.</w:t>
            </w:r>
          </w:p>
        </w:tc>
        <w:tc>
          <w:tcPr>
            <w:tcW w:w="3119" w:type="dxa"/>
          </w:tcPr>
          <w:p w14:paraId="4DE829FB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Slovní zásoba je ve větší míře omezená.</w:t>
            </w:r>
          </w:p>
        </w:tc>
        <w:tc>
          <w:tcPr>
            <w:tcW w:w="3119" w:type="dxa"/>
          </w:tcPr>
          <w:p w14:paraId="5E9F5919" w14:textId="77777777" w:rsidR="004205D8" w:rsidRPr="00884C5C" w:rsidRDefault="004205D8" w:rsidP="000213D8">
            <w:pPr>
              <w:pStyle w:val="Default"/>
              <w:spacing w:line="276" w:lineRule="auto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Slovní zásoba je většinou široká.</w:t>
            </w:r>
          </w:p>
        </w:tc>
        <w:tc>
          <w:tcPr>
            <w:tcW w:w="3119" w:type="dxa"/>
          </w:tcPr>
          <w:p w14:paraId="222A08E6" w14:textId="77777777" w:rsidR="004205D8" w:rsidRPr="00884C5C" w:rsidRDefault="004205D8" w:rsidP="000213D8">
            <w:pPr>
              <w:pStyle w:val="Default"/>
              <w:spacing w:line="276" w:lineRule="auto"/>
              <w:ind w:left="1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Slovní zásoba je široká.</w:t>
            </w:r>
          </w:p>
        </w:tc>
      </w:tr>
    </w:tbl>
    <w:p w14:paraId="4F807FCF" w14:textId="77777777" w:rsidR="004205D8" w:rsidRDefault="004205D8">
      <w:pPr>
        <w:rPr>
          <w:sz w:val="18"/>
          <w:szCs w:val="18"/>
        </w:rPr>
      </w:pPr>
    </w:p>
    <w:p w14:paraId="0FB40A35" w14:textId="77777777" w:rsidR="004205D8" w:rsidRDefault="004205D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A93F86" w14:textId="45D93965" w:rsidR="00E40A2A" w:rsidRPr="004C4AED" w:rsidRDefault="00E40A2A" w:rsidP="004C4AED">
      <w:pPr>
        <w:ind w:left="426"/>
        <w:rPr>
          <w:b/>
          <w:bCs/>
          <w:color w:val="FF0000"/>
          <w:sz w:val="18"/>
          <w:szCs w:val="18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690"/>
        <w:gridCol w:w="3677"/>
        <w:gridCol w:w="3663"/>
        <w:gridCol w:w="3671"/>
      </w:tblGrid>
      <w:tr w:rsidR="00650C06" w14:paraId="6C8E3BE0" w14:textId="77777777" w:rsidTr="00763094">
        <w:tc>
          <w:tcPr>
            <w:tcW w:w="3736" w:type="dxa"/>
            <w:tcBorders>
              <w:bottom w:val="single" w:sz="4" w:space="0" w:color="auto"/>
            </w:tcBorders>
          </w:tcPr>
          <w:p w14:paraId="68F4E2A3" w14:textId="0FE44BB9" w:rsidR="00291D33" w:rsidRDefault="00291D33" w:rsidP="005634EE">
            <w:pPr>
              <w:pStyle w:val="Odstavecseseznamem"/>
              <w:ind w:left="0" w:right="-709"/>
              <w:jc w:val="center"/>
              <w:rPr>
                <w:sz w:val="18"/>
                <w:szCs w:val="18"/>
              </w:rPr>
            </w:pPr>
            <w:r w:rsidRPr="00884C5C">
              <w:rPr>
                <w:sz w:val="18"/>
                <w:szCs w:val="18"/>
              </w:rPr>
              <w:t xml:space="preserve">Kritéria hodnocení – </w:t>
            </w:r>
            <w:r w:rsidR="00372F16">
              <w:rPr>
                <w:sz w:val="18"/>
                <w:szCs w:val="18"/>
              </w:rPr>
              <w:t>2.</w:t>
            </w:r>
            <w:r w:rsidRPr="00884C5C">
              <w:rPr>
                <w:sz w:val="18"/>
                <w:szCs w:val="18"/>
              </w:rPr>
              <w:t xml:space="preserve"> část</w:t>
            </w:r>
          </w:p>
        </w:tc>
        <w:tc>
          <w:tcPr>
            <w:tcW w:w="3736" w:type="dxa"/>
          </w:tcPr>
          <w:p w14:paraId="15A776DC" w14:textId="77777777" w:rsidR="00291D33" w:rsidRDefault="00291D33" w:rsidP="005634EE">
            <w:pPr>
              <w:pStyle w:val="Odstavecseseznamem"/>
              <w:ind w:left="0" w:right="-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23" w:type="dxa"/>
          </w:tcPr>
          <w:p w14:paraId="5487A21F" w14:textId="77777777" w:rsidR="00291D33" w:rsidRDefault="00291D33" w:rsidP="005634EE">
            <w:pPr>
              <w:pStyle w:val="Odstavecseseznamem"/>
              <w:ind w:left="0" w:right="-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2" w:type="dxa"/>
          </w:tcPr>
          <w:p w14:paraId="7263750C" w14:textId="77777777" w:rsidR="00291D33" w:rsidRDefault="00291D33" w:rsidP="005634EE">
            <w:pPr>
              <w:pStyle w:val="Odstavecseseznamem"/>
              <w:ind w:left="0" w:right="-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50C06" w14:paraId="33733C15" w14:textId="77777777" w:rsidTr="00763094">
        <w:tc>
          <w:tcPr>
            <w:tcW w:w="3736" w:type="dxa"/>
            <w:tcBorders>
              <w:bottom w:val="dashed" w:sz="4" w:space="0" w:color="auto"/>
            </w:tcBorders>
          </w:tcPr>
          <w:p w14:paraId="279BFD95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zadání, obsah,</w:t>
            </w:r>
          </w:p>
          <w:p w14:paraId="332C9952" w14:textId="77777777" w:rsidR="00291D33" w:rsidRDefault="00291D33" w:rsidP="00763094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</w:tc>
        <w:tc>
          <w:tcPr>
            <w:tcW w:w="3736" w:type="dxa"/>
          </w:tcPr>
          <w:p w14:paraId="5102C045" w14:textId="77777777" w:rsidR="00291D33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Body zadání nejsou rozpracovány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196FCF7" w14:textId="77777777" w:rsidR="00291D33" w:rsidRPr="00884C5C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Není dodržena požadovaná charakteristika textu.</w:t>
            </w:r>
          </w:p>
          <w:p w14:paraId="14939381" w14:textId="77777777" w:rsidR="00291D33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  <w:r w:rsidRPr="00884C5C">
              <w:rPr>
                <w:rFonts w:asciiTheme="minorHAnsi" w:hAnsiTheme="minorHAnsi"/>
                <w:sz w:val="18"/>
                <w:szCs w:val="18"/>
              </w:rPr>
              <w:t>Délka textu není dodržena.</w:t>
            </w:r>
          </w:p>
          <w:p w14:paraId="7C8E80A5" w14:textId="59C28FEF" w:rsidR="00291D33" w:rsidRPr="00884C5C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23" w:type="dxa"/>
          </w:tcPr>
          <w:p w14:paraId="01EA3068" w14:textId="143457B0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zadání jsou </w:t>
            </w:r>
            <w:r w:rsidR="00650C06">
              <w:rPr>
                <w:sz w:val="18"/>
                <w:szCs w:val="18"/>
              </w:rPr>
              <w:t>částečně splněny</w:t>
            </w:r>
            <w:r>
              <w:rPr>
                <w:sz w:val="18"/>
                <w:szCs w:val="18"/>
              </w:rPr>
              <w:t xml:space="preserve"> a zmíněny.</w:t>
            </w:r>
          </w:p>
          <w:p w14:paraId="104FC001" w14:textId="77777777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Požadovaná charakteristika textu je částečně </w:t>
            </w:r>
          </w:p>
          <w:p w14:paraId="5E859F03" w14:textId="77777777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dodržena.</w:t>
            </w:r>
          </w:p>
          <w:p w14:paraId="6624146F" w14:textId="1F9BA1EB" w:rsidR="00291D33" w:rsidRDefault="00763094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 w:rsidRPr="00884C5C">
              <w:rPr>
                <w:sz w:val="18"/>
                <w:szCs w:val="18"/>
              </w:rPr>
              <w:t xml:space="preserve">Délka textu </w:t>
            </w:r>
            <w:r>
              <w:rPr>
                <w:sz w:val="18"/>
                <w:szCs w:val="18"/>
              </w:rPr>
              <w:t>výrazně přesahuje</w:t>
            </w:r>
            <w:r w:rsidRPr="00884C5C">
              <w:rPr>
                <w:sz w:val="18"/>
                <w:szCs w:val="18"/>
              </w:rPr>
              <w:t xml:space="preserve"> zadání.</w:t>
            </w:r>
          </w:p>
        </w:tc>
        <w:tc>
          <w:tcPr>
            <w:tcW w:w="3732" w:type="dxa"/>
          </w:tcPr>
          <w:p w14:paraId="1130CF3A" w14:textId="77777777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zadání jsou splněny a srozumitelně </w:t>
            </w:r>
          </w:p>
          <w:p w14:paraId="188AA2F0" w14:textId="77777777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zmíněny.</w:t>
            </w:r>
          </w:p>
          <w:p w14:paraId="199993E0" w14:textId="77777777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Požadovaná charakteristika textu je dodržena.</w:t>
            </w:r>
          </w:p>
          <w:p w14:paraId="04FB3029" w14:textId="77777777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 w:rsidRPr="00884C5C">
              <w:rPr>
                <w:sz w:val="18"/>
                <w:szCs w:val="18"/>
              </w:rPr>
              <w:t>Délka textu odpovídá zadání.</w:t>
            </w:r>
          </w:p>
        </w:tc>
      </w:tr>
      <w:tr w:rsidR="00763094" w14:paraId="4511788B" w14:textId="77777777" w:rsidTr="00763094">
        <w:tc>
          <w:tcPr>
            <w:tcW w:w="3736" w:type="dxa"/>
            <w:tcBorders>
              <w:top w:val="dashed" w:sz="4" w:space="0" w:color="auto"/>
              <w:bottom w:val="single" w:sz="4" w:space="0" w:color="auto"/>
            </w:tcBorders>
          </w:tcPr>
          <w:p w14:paraId="4DCCE8B1" w14:textId="1D00EA6F" w:rsidR="00763094" w:rsidRDefault="00763094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Organizace a koheze</w:t>
            </w:r>
          </w:p>
        </w:tc>
        <w:tc>
          <w:tcPr>
            <w:tcW w:w="3736" w:type="dxa"/>
          </w:tcPr>
          <w:p w14:paraId="4907A3CB" w14:textId="1818ABE7" w:rsidR="00763094" w:rsidRPr="00763094" w:rsidRDefault="00763094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63094">
              <w:rPr>
                <w:rFonts w:asciiTheme="minorHAnsi" w:hAnsiTheme="minorHAnsi"/>
                <w:color w:val="auto"/>
                <w:sz w:val="18"/>
                <w:szCs w:val="18"/>
              </w:rPr>
              <w:t>Většina textu je nesouvislá, není vhodně členěná, chybí požadovaná organizace, chybí textová návaznost.</w:t>
            </w:r>
          </w:p>
        </w:tc>
        <w:tc>
          <w:tcPr>
            <w:tcW w:w="3723" w:type="dxa"/>
          </w:tcPr>
          <w:p w14:paraId="313EE9BE" w14:textId="7E3016EE" w:rsidR="00763094" w:rsidRDefault="00763094" w:rsidP="00763094">
            <w:pPr>
              <w:pStyle w:val="Odstavecseseznamem"/>
              <w:ind w:left="0" w:right="156"/>
              <w:rPr>
                <w:sz w:val="18"/>
                <w:szCs w:val="18"/>
              </w:rPr>
            </w:pPr>
            <w:r w:rsidRPr="00884C5C">
              <w:rPr>
                <w:sz w:val="18"/>
                <w:szCs w:val="18"/>
              </w:rPr>
              <w:t xml:space="preserve">Text je </w:t>
            </w:r>
            <w:r w:rsidR="008613D1">
              <w:rPr>
                <w:sz w:val="18"/>
                <w:szCs w:val="18"/>
              </w:rPr>
              <w:t>není vždy</w:t>
            </w:r>
            <w:r>
              <w:rPr>
                <w:sz w:val="18"/>
                <w:szCs w:val="18"/>
              </w:rPr>
              <w:t xml:space="preserve"> </w:t>
            </w:r>
            <w:r w:rsidRPr="00884C5C">
              <w:rPr>
                <w:sz w:val="18"/>
                <w:szCs w:val="18"/>
              </w:rPr>
              <w:t>souvislý, vhodně členěný a organizovaný.</w:t>
            </w:r>
          </w:p>
          <w:p w14:paraId="45238640" w14:textId="29D61C02" w:rsidR="00763094" w:rsidRDefault="00763094" w:rsidP="00763094">
            <w:pPr>
              <w:pStyle w:val="Odstavecseseznamem"/>
              <w:ind w:left="0" w:right="156"/>
              <w:rPr>
                <w:sz w:val="18"/>
                <w:szCs w:val="18"/>
              </w:rPr>
            </w:pPr>
          </w:p>
        </w:tc>
        <w:tc>
          <w:tcPr>
            <w:tcW w:w="3732" w:type="dxa"/>
          </w:tcPr>
          <w:p w14:paraId="0D887535" w14:textId="77777777" w:rsidR="00763094" w:rsidRDefault="00763094" w:rsidP="00763094">
            <w:pPr>
              <w:pStyle w:val="Odstavecseseznamem"/>
              <w:ind w:left="0" w:right="147"/>
              <w:rPr>
                <w:sz w:val="18"/>
                <w:szCs w:val="18"/>
              </w:rPr>
            </w:pPr>
            <w:r w:rsidRPr="00884C5C">
              <w:rPr>
                <w:sz w:val="18"/>
                <w:szCs w:val="18"/>
              </w:rPr>
              <w:t>Text je souvislý, vhodně členěný a organizovaný.</w:t>
            </w:r>
          </w:p>
          <w:p w14:paraId="7EE2277A" w14:textId="77777777" w:rsidR="00763094" w:rsidRDefault="00763094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</w:p>
        </w:tc>
      </w:tr>
      <w:tr w:rsidR="00650C06" w14:paraId="51E7152B" w14:textId="77777777" w:rsidTr="00291D33">
        <w:tc>
          <w:tcPr>
            <w:tcW w:w="3736" w:type="dxa"/>
            <w:tcBorders>
              <w:bottom w:val="dashed" w:sz="4" w:space="0" w:color="auto"/>
            </w:tcBorders>
          </w:tcPr>
          <w:p w14:paraId="66D4CB64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  <w:p w14:paraId="0C8BAC66" w14:textId="00832601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Mluvnické prostředky </w:t>
            </w:r>
          </w:p>
          <w:p w14:paraId="4255A5BE" w14:textId="254A35A8" w:rsidR="00291D33" w:rsidRDefault="00291D33" w:rsidP="00291D33">
            <w:pPr>
              <w:pStyle w:val="Odstavecseseznamem"/>
              <w:numPr>
                <w:ilvl w:val="0"/>
                <w:numId w:val="4"/>
              </w:numPr>
              <w:ind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přesnost</w:t>
            </w:r>
          </w:p>
          <w:p w14:paraId="65617C33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</w:tc>
        <w:tc>
          <w:tcPr>
            <w:tcW w:w="3736" w:type="dxa"/>
          </w:tcPr>
          <w:p w14:paraId="14605A2E" w14:textId="77777777" w:rsidR="00291D33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Mluvnické prostředky jsou z velké části použity nesprávně.</w:t>
            </w:r>
          </w:p>
          <w:p w14:paraId="67E6A4BD" w14:textId="669FE5D5" w:rsidR="00291D33" w:rsidRPr="00884C5C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23" w:type="dxa"/>
          </w:tcPr>
          <w:p w14:paraId="164ADC4D" w14:textId="77777777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Mluvnické prostředky jsou použity zčásti </w:t>
            </w:r>
          </w:p>
          <w:p w14:paraId="56F2209D" w14:textId="15EC9928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nesprávně.</w:t>
            </w:r>
          </w:p>
          <w:p w14:paraId="50F23031" w14:textId="7AA123F2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</w:p>
        </w:tc>
        <w:tc>
          <w:tcPr>
            <w:tcW w:w="3732" w:type="dxa"/>
          </w:tcPr>
          <w:p w14:paraId="762FA6CF" w14:textId="27445403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Mluvnické prostředky jsou správně použité.</w:t>
            </w:r>
          </w:p>
          <w:p w14:paraId="1D1F3954" w14:textId="69F641B9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</w:p>
        </w:tc>
      </w:tr>
      <w:tr w:rsidR="00291D33" w14:paraId="34E41028" w14:textId="77777777" w:rsidTr="00291D33">
        <w:tc>
          <w:tcPr>
            <w:tcW w:w="3736" w:type="dxa"/>
            <w:tcBorders>
              <w:top w:val="dashed" w:sz="4" w:space="0" w:color="auto"/>
              <w:bottom w:val="single" w:sz="4" w:space="0" w:color="auto"/>
            </w:tcBorders>
          </w:tcPr>
          <w:p w14:paraId="039C5956" w14:textId="77777777" w:rsidR="00291D33" w:rsidRDefault="00291D33" w:rsidP="00291D33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Mluvnické prostředky </w:t>
            </w:r>
          </w:p>
          <w:p w14:paraId="201BF9CF" w14:textId="141C206A" w:rsidR="00291D33" w:rsidRDefault="00291D33" w:rsidP="00291D33">
            <w:pPr>
              <w:pStyle w:val="Odstavecseseznamem"/>
              <w:numPr>
                <w:ilvl w:val="0"/>
                <w:numId w:val="4"/>
              </w:numPr>
              <w:ind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</w:p>
          <w:p w14:paraId="5F15DED2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</w:tc>
        <w:tc>
          <w:tcPr>
            <w:tcW w:w="3736" w:type="dxa"/>
          </w:tcPr>
          <w:p w14:paraId="65120B4F" w14:textId="078E0DEC" w:rsidR="00291D33" w:rsidRDefault="00291D33" w:rsidP="00650C06">
            <w:pPr>
              <w:pStyle w:val="Default"/>
              <w:spacing w:line="276" w:lineRule="auto"/>
              <w:ind w:left="176" w:right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Rozsah použitých mluvnických prostředků je velmi omezený.</w:t>
            </w:r>
          </w:p>
        </w:tc>
        <w:tc>
          <w:tcPr>
            <w:tcW w:w="3723" w:type="dxa"/>
          </w:tcPr>
          <w:p w14:paraId="15DCCDEA" w14:textId="77777777" w:rsidR="00291D33" w:rsidRDefault="00650C06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Rozsah</w:t>
            </w:r>
            <w:r w:rsidR="00291D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použitých </w:t>
            </w:r>
            <w:r w:rsidR="00291D33">
              <w:rPr>
                <w:sz w:val="18"/>
                <w:szCs w:val="18"/>
              </w:rPr>
              <w:t>mluvnických prostředků</w:t>
            </w:r>
            <w:r>
              <w:rPr>
                <w:sz w:val="18"/>
                <w:szCs w:val="18"/>
              </w:rPr>
              <w:t xml:space="preserve"> je užší.</w:t>
            </w:r>
          </w:p>
          <w:p w14:paraId="0048BA8F" w14:textId="3C9AB349" w:rsidR="00650C06" w:rsidRDefault="00650C06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</w:p>
        </w:tc>
        <w:tc>
          <w:tcPr>
            <w:tcW w:w="3732" w:type="dxa"/>
          </w:tcPr>
          <w:p w14:paraId="01299FCC" w14:textId="2B5D670E" w:rsidR="00291D33" w:rsidRDefault="00650C06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Rozsah </w:t>
            </w:r>
            <w:r w:rsidR="00291D33">
              <w:rPr>
                <w:sz w:val="18"/>
                <w:szCs w:val="18"/>
              </w:rPr>
              <w:t xml:space="preserve">mluvnických prostředků je </w:t>
            </w:r>
            <w:r>
              <w:rPr>
                <w:sz w:val="18"/>
                <w:szCs w:val="18"/>
              </w:rPr>
              <w:t>široký a dostačující</w:t>
            </w:r>
            <w:r w:rsidR="008613D1">
              <w:rPr>
                <w:sz w:val="18"/>
                <w:szCs w:val="18"/>
              </w:rPr>
              <w:t xml:space="preserve"> (vzhledem k zadaní)</w:t>
            </w:r>
            <w:r>
              <w:rPr>
                <w:sz w:val="18"/>
                <w:szCs w:val="18"/>
              </w:rPr>
              <w:t>.</w:t>
            </w:r>
          </w:p>
        </w:tc>
      </w:tr>
      <w:tr w:rsidR="00650C06" w14:paraId="0ADE136D" w14:textId="77777777" w:rsidTr="00291D33">
        <w:tc>
          <w:tcPr>
            <w:tcW w:w="3736" w:type="dxa"/>
            <w:tcBorders>
              <w:bottom w:val="dashed" w:sz="4" w:space="0" w:color="auto"/>
            </w:tcBorders>
          </w:tcPr>
          <w:p w14:paraId="292401AB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  <w:p w14:paraId="6560B7F0" w14:textId="1614481E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Lexikální prostředky</w:t>
            </w:r>
          </w:p>
          <w:p w14:paraId="231F76ED" w14:textId="0F43CD66" w:rsidR="00291D33" w:rsidRDefault="00291D33" w:rsidP="00291D33">
            <w:pPr>
              <w:pStyle w:val="Odstavecseseznamem"/>
              <w:numPr>
                <w:ilvl w:val="0"/>
                <w:numId w:val="4"/>
              </w:numPr>
              <w:ind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přesnost</w:t>
            </w:r>
          </w:p>
          <w:p w14:paraId="4A7D6294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</w:tc>
        <w:tc>
          <w:tcPr>
            <w:tcW w:w="3736" w:type="dxa"/>
          </w:tcPr>
          <w:p w14:paraId="5859EA75" w14:textId="5F738511" w:rsidR="00291D33" w:rsidRDefault="00291D33" w:rsidP="00650C06">
            <w:pPr>
              <w:pStyle w:val="Odstavecseseznamem"/>
              <w:ind w:left="0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Slovní zásoba</w:t>
            </w:r>
            <w:r w:rsidR="008613D1">
              <w:rPr>
                <w:sz w:val="18"/>
                <w:szCs w:val="18"/>
              </w:rPr>
              <w:t xml:space="preserve"> je</w:t>
            </w:r>
            <w:r>
              <w:rPr>
                <w:sz w:val="18"/>
                <w:szCs w:val="18"/>
              </w:rPr>
              <w:t xml:space="preserve"> </w:t>
            </w:r>
            <w:r w:rsidR="00650C06">
              <w:rPr>
                <w:sz w:val="18"/>
                <w:szCs w:val="18"/>
              </w:rPr>
              <w:t>z velké části</w:t>
            </w:r>
            <w:r>
              <w:rPr>
                <w:sz w:val="18"/>
                <w:szCs w:val="18"/>
              </w:rPr>
              <w:t xml:space="preserve"> použit</w:t>
            </w:r>
            <w:r w:rsidR="00650C0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nesprávně</w:t>
            </w:r>
            <w:r w:rsidR="00650C06">
              <w:rPr>
                <w:sz w:val="18"/>
                <w:szCs w:val="18"/>
              </w:rPr>
              <w:t>. Chyby ve slovní zásobě a pravopisu brání porozumění textu.</w:t>
            </w:r>
          </w:p>
        </w:tc>
        <w:tc>
          <w:tcPr>
            <w:tcW w:w="3723" w:type="dxa"/>
          </w:tcPr>
          <w:p w14:paraId="0C847CC6" w14:textId="4310DCFC" w:rsidR="00650C06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Slovní zásoba je </w:t>
            </w:r>
            <w:r w:rsidR="00650C06">
              <w:rPr>
                <w:sz w:val="18"/>
                <w:szCs w:val="18"/>
              </w:rPr>
              <w:t xml:space="preserve">opakovaně </w:t>
            </w:r>
            <w:r>
              <w:rPr>
                <w:sz w:val="18"/>
                <w:szCs w:val="18"/>
              </w:rPr>
              <w:t>použit</w:t>
            </w:r>
            <w:r w:rsidR="008613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nesprávně</w:t>
            </w:r>
            <w:r w:rsidR="00650C06">
              <w:rPr>
                <w:sz w:val="18"/>
                <w:szCs w:val="18"/>
              </w:rPr>
              <w:t>.</w:t>
            </w:r>
          </w:p>
          <w:p w14:paraId="51B36B7B" w14:textId="56EFCCE4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</w:p>
        </w:tc>
        <w:tc>
          <w:tcPr>
            <w:tcW w:w="3732" w:type="dxa"/>
          </w:tcPr>
          <w:p w14:paraId="6B2F2652" w14:textId="2B8440E0" w:rsidR="00291D33" w:rsidRDefault="00291D33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Slovní zásoba je správně použit</w:t>
            </w:r>
            <w:r w:rsidR="008613D1">
              <w:rPr>
                <w:sz w:val="18"/>
                <w:szCs w:val="18"/>
              </w:rPr>
              <w:t>a</w:t>
            </w:r>
            <w:r w:rsidR="00650C06">
              <w:rPr>
                <w:sz w:val="18"/>
                <w:szCs w:val="18"/>
              </w:rPr>
              <w:t>.</w:t>
            </w:r>
          </w:p>
        </w:tc>
      </w:tr>
      <w:tr w:rsidR="00291D33" w14:paraId="451CCE37" w14:textId="77777777" w:rsidTr="00291D33">
        <w:tc>
          <w:tcPr>
            <w:tcW w:w="3736" w:type="dxa"/>
            <w:tcBorders>
              <w:top w:val="dashed" w:sz="4" w:space="0" w:color="auto"/>
            </w:tcBorders>
          </w:tcPr>
          <w:p w14:paraId="4DC7B3C0" w14:textId="77777777" w:rsidR="00291D33" w:rsidRDefault="00291D33" w:rsidP="00291D33">
            <w:pPr>
              <w:pStyle w:val="Odstavecseseznamem"/>
              <w:ind w:left="425"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Lexikální prostředky</w:t>
            </w:r>
          </w:p>
          <w:p w14:paraId="0147B774" w14:textId="77777777" w:rsidR="00291D33" w:rsidRDefault="00291D33" w:rsidP="00291D33">
            <w:pPr>
              <w:pStyle w:val="Odstavecseseznamem"/>
              <w:numPr>
                <w:ilvl w:val="0"/>
                <w:numId w:val="4"/>
              </w:numPr>
              <w:ind w:right="-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přesnost</w:t>
            </w:r>
          </w:p>
          <w:p w14:paraId="538C1477" w14:textId="77777777" w:rsidR="00291D33" w:rsidRDefault="00291D33" w:rsidP="005634EE">
            <w:pPr>
              <w:pStyle w:val="Odstavecseseznamem"/>
              <w:ind w:left="425" w:right="-709"/>
              <w:rPr>
                <w:sz w:val="18"/>
                <w:szCs w:val="18"/>
              </w:rPr>
            </w:pPr>
          </w:p>
        </w:tc>
        <w:tc>
          <w:tcPr>
            <w:tcW w:w="3736" w:type="dxa"/>
          </w:tcPr>
          <w:p w14:paraId="7B3858AB" w14:textId="1D7F2671" w:rsidR="00650C06" w:rsidRDefault="00650C06" w:rsidP="00650C06">
            <w:pPr>
              <w:pStyle w:val="Odstavecseseznamem"/>
              <w:ind w:left="0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Slovní zásoba je použitá v nedostatečném rozsahu.</w:t>
            </w:r>
          </w:p>
          <w:p w14:paraId="3FF9FA30" w14:textId="3BAE9B2C" w:rsidR="00291D33" w:rsidRDefault="00650C06" w:rsidP="00650C06">
            <w:pPr>
              <w:pStyle w:val="Odstavecseseznamem"/>
              <w:ind w:left="0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723" w:type="dxa"/>
          </w:tcPr>
          <w:p w14:paraId="31C5A806" w14:textId="3C98421B" w:rsidR="00650C06" w:rsidRDefault="00650C06" w:rsidP="00650C06">
            <w:pPr>
              <w:pStyle w:val="Odstavecseseznamem"/>
              <w:ind w:left="0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Slovní zásoba je použit</w:t>
            </w:r>
            <w:r w:rsidR="008613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v omezeném rozsahu.</w:t>
            </w:r>
          </w:p>
          <w:p w14:paraId="73FFDEEC" w14:textId="77777777" w:rsidR="00291D33" w:rsidRDefault="00291D33" w:rsidP="00650C06">
            <w:pPr>
              <w:pStyle w:val="Odstavecseseznamem"/>
              <w:ind w:left="0" w:right="156"/>
              <w:rPr>
                <w:sz w:val="18"/>
                <w:szCs w:val="18"/>
              </w:rPr>
            </w:pPr>
          </w:p>
        </w:tc>
        <w:tc>
          <w:tcPr>
            <w:tcW w:w="3732" w:type="dxa"/>
          </w:tcPr>
          <w:p w14:paraId="3A17FB9F" w14:textId="0187EF31" w:rsidR="00291D33" w:rsidRDefault="00650C06" w:rsidP="00650C06">
            <w:pPr>
              <w:pStyle w:val="Odstavecseseznamem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Šíře slovní zásoby je dostačující.</w:t>
            </w:r>
          </w:p>
        </w:tc>
      </w:tr>
    </w:tbl>
    <w:p w14:paraId="049BE4FD" w14:textId="77777777" w:rsidR="00291D33" w:rsidRDefault="00291D33" w:rsidP="00291D33">
      <w:pPr>
        <w:pStyle w:val="Odstavecseseznamem"/>
        <w:ind w:left="426" w:right="-709"/>
        <w:rPr>
          <w:sz w:val="18"/>
          <w:szCs w:val="18"/>
        </w:rPr>
      </w:pPr>
    </w:p>
    <w:p w14:paraId="430B2354" w14:textId="77777777" w:rsidR="00291D33" w:rsidRDefault="00291D33">
      <w:pPr>
        <w:rPr>
          <w:sz w:val="18"/>
          <w:szCs w:val="18"/>
        </w:rPr>
      </w:pPr>
    </w:p>
    <w:sectPr w:rsidR="00291D33" w:rsidSect="00E40A2A">
      <w:pgSz w:w="16838" w:h="11906" w:orient="landscape"/>
      <w:pgMar w:top="1135" w:right="1417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832"/>
    <w:multiLevelType w:val="hybridMultilevel"/>
    <w:tmpl w:val="4E54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415B"/>
    <w:multiLevelType w:val="hybridMultilevel"/>
    <w:tmpl w:val="CD9090AC"/>
    <w:lvl w:ilvl="0" w:tplc="F5C29410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D7A6161"/>
    <w:multiLevelType w:val="hybridMultilevel"/>
    <w:tmpl w:val="4E54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700E"/>
    <w:multiLevelType w:val="hybridMultilevel"/>
    <w:tmpl w:val="4E54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23"/>
    <w:rsid w:val="00076234"/>
    <w:rsid w:val="001E08B2"/>
    <w:rsid w:val="002715C0"/>
    <w:rsid w:val="00291D33"/>
    <w:rsid w:val="002F5291"/>
    <w:rsid w:val="00372F16"/>
    <w:rsid w:val="003C102A"/>
    <w:rsid w:val="004205D8"/>
    <w:rsid w:val="00494FB2"/>
    <w:rsid w:val="004C4AED"/>
    <w:rsid w:val="005123D1"/>
    <w:rsid w:val="005C33CA"/>
    <w:rsid w:val="005F29EB"/>
    <w:rsid w:val="00650C06"/>
    <w:rsid w:val="007267A9"/>
    <w:rsid w:val="00763094"/>
    <w:rsid w:val="008613D1"/>
    <w:rsid w:val="00863676"/>
    <w:rsid w:val="00884C5C"/>
    <w:rsid w:val="009D2EC8"/>
    <w:rsid w:val="009E5F1A"/>
    <w:rsid w:val="00A20310"/>
    <w:rsid w:val="00A33EF1"/>
    <w:rsid w:val="00A600A0"/>
    <w:rsid w:val="00BF6A62"/>
    <w:rsid w:val="00CD0D73"/>
    <w:rsid w:val="00D55F0A"/>
    <w:rsid w:val="00DD4ECA"/>
    <w:rsid w:val="00DE4773"/>
    <w:rsid w:val="00E40A2A"/>
    <w:rsid w:val="00EC1BCF"/>
    <w:rsid w:val="00F61523"/>
    <w:rsid w:val="00F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5B17"/>
  <w15:docId w15:val="{973E1606-2D38-4D89-99DE-585ADFB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523"/>
    <w:pPr>
      <w:ind w:left="720"/>
      <w:contextualSpacing/>
    </w:pPr>
  </w:style>
  <w:style w:type="paragraph" w:customStyle="1" w:styleId="Default">
    <w:name w:val="Default"/>
    <w:rsid w:val="00726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7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Pedagogický sbor</dc:creator>
  <cp:lastModifiedBy>Pedagogický sbor</cp:lastModifiedBy>
  <cp:revision>10</cp:revision>
  <cp:lastPrinted>2022-02-18T08:57:00Z</cp:lastPrinted>
  <dcterms:created xsi:type="dcterms:W3CDTF">2025-09-18T12:10:00Z</dcterms:created>
  <dcterms:modified xsi:type="dcterms:W3CDTF">2025-12-09T10:02:00Z</dcterms:modified>
</cp:coreProperties>
</file>